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BE" w:rsidRDefault="005471BE" w:rsidP="005471BE">
      <w:pPr>
        <w:jc w:val="center"/>
        <w:rPr>
          <w:b/>
          <w:u w:val="single"/>
        </w:rPr>
      </w:pPr>
      <w:r>
        <w:rPr>
          <w:b/>
          <w:u w:val="single"/>
        </w:rPr>
        <w:t>Diagnósti</w:t>
      </w:r>
      <w:r w:rsidR="00356648">
        <w:rPr>
          <w:b/>
          <w:u w:val="single"/>
        </w:rPr>
        <w:t xml:space="preserve">co  de Química- 4° año “D” </w:t>
      </w:r>
      <w:bookmarkStart w:id="0" w:name="_GoBack"/>
      <w:bookmarkEnd w:id="0"/>
    </w:p>
    <w:p w:rsidR="005471BE" w:rsidRDefault="00E73AF5" w:rsidP="005471BE">
      <w:pPr>
        <w:jc w:val="center"/>
        <w:rPr>
          <w:b/>
          <w:u w:val="single"/>
        </w:rPr>
      </w:pPr>
      <w:r>
        <w:rPr>
          <w:b/>
          <w:u w:val="single"/>
        </w:rPr>
        <w:t>1° parte</w:t>
      </w:r>
    </w:p>
    <w:p w:rsidR="005471BE" w:rsidRDefault="005471BE" w:rsidP="005471BE">
      <w:pPr>
        <w:pStyle w:val="Prrafodelista"/>
        <w:numPr>
          <w:ilvl w:val="0"/>
          <w:numId w:val="2"/>
        </w:numPr>
        <w:jc w:val="both"/>
      </w:pPr>
      <w:r>
        <w:t>Para el elemento estroncio</w:t>
      </w:r>
    </w:p>
    <w:p w:rsidR="005471BE" w:rsidRDefault="005471BE" w:rsidP="005471BE">
      <w:pPr>
        <w:pStyle w:val="Prrafodelista"/>
        <w:numPr>
          <w:ilvl w:val="0"/>
          <w:numId w:val="1"/>
        </w:numPr>
        <w:ind w:left="426" w:hanging="284"/>
        <w:jc w:val="both"/>
      </w:pPr>
      <w:r w:rsidRPr="00FB6BA8">
        <w:rPr>
          <w:i/>
        </w:rPr>
        <w:t>Indica</w:t>
      </w:r>
      <w:r>
        <w:t xml:space="preserve"> cuántos p, n y e tiene.                                                b-</w:t>
      </w:r>
      <w:r w:rsidRPr="00FB6BA8">
        <w:rPr>
          <w:i/>
        </w:rPr>
        <w:t>Escribe</w:t>
      </w:r>
      <w:r>
        <w:t xml:space="preserve"> su configuración electrónica.</w:t>
      </w:r>
    </w:p>
    <w:p w:rsidR="005471BE" w:rsidRDefault="005471BE" w:rsidP="005471BE">
      <w:pPr>
        <w:pStyle w:val="Prrafodelista"/>
        <w:numPr>
          <w:ilvl w:val="0"/>
          <w:numId w:val="1"/>
        </w:numPr>
        <w:ind w:left="426" w:hanging="284"/>
        <w:jc w:val="both"/>
      </w:pPr>
      <w:r w:rsidRPr="00FB7330">
        <w:rPr>
          <w:i/>
        </w:rPr>
        <w:t xml:space="preserve">Representa </w:t>
      </w:r>
      <w:r>
        <w:t>la configuración electrónica mediante casillas cuánticas.</w:t>
      </w:r>
    </w:p>
    <w:p w:rsidR="005471BE" w:rsidRDefault="005471BE" w:rsidP="005471BE">
      <w:pPr>
        <w:pStyle w:val="Prrafodelista"/>
        <w:numPr>
          <w:ilvl w:val="0"/>
          <w:numId w:val="1"/>
        </w:numPr>
        <w:ind w:left="426" w:hanging="284"/>
        <w:jc w:val="both"/>
      </w:pPr>
      <w:r w:rsidRPr="00FB7330">
        <w:rPr>
          <w:i/>
        </w:rPr>
        <w:t>Indica</w:t>
      </w:r>
      <w:r>
        <w:t xml:space="preserve"> grupo y periodo </w:t>
      </w:r>
      <w:r w:rsidRPr="00FB7330">
        <w:rPr>
          <w:i/>
        </w:rPr>
        <w:t>empleando</w:t>
      </w:r>
      <w:r>
        <w:t xml:space="preserve"> la configuración electrónica.</w:t>
      </w:r>
    </w:p>
    <w:p w:rsidR="005471BE" w:rsidRDefault="005471BE" w:rsidP="005471BE">
      <w:pPr>
        <w:pStyle w:val="Prrafodelista"/>
        <w:numPr>
          <w:ilvl w:val="0"/>
          <w:numId w:val="2"/>
        </w:numPr>
        <w:jc w:val="both"/>
      </w:pPr>
      <w:r w:rsidRPr="00FB7330">
        <w:rPr>
          <w:i/>
        </w:rPr>
        <w:t>Menciona</w:t>
      </w:r>
      <w:r>
        <w:t xml:space="preserve"> 5 características del modelo atómico actual.</w:t>
      </w:r>
    </w:p>
    <w:p w:rsidR="005471BE" w:rsidRDefault="005471BE" w:rsidP="005471BE">
      <w:pPr>
        <w:pStyle w:val="Prrafodelista"/>
        <w:numPr>
          <w:ilvl w:val="0"/>
          <w:numId w:val="2"/>
        </w:numPr>
        <w:jc w:val="both"/>
      </w:pPr>
      <w:r>
        <w:t>En el siguiente esquema de la tabla periódica:</w:t>
      </w:r>
    </w:p>
    <w:p w:rsidR="005471BE" w:rsidRDefault="005471BE" w:rsidP="005471BE">
      <w:pPr>
        <w:jc w:val="both"/>
      </w:pPr>
      <w:r>
        <w:t xml:space="preserve">                                                        </w:t>
      </w:r>
      <w:r>
        <w:rPr>
          <w:noProof/>
          <w:lang w:eastAsia="es-AR"/>
        </w:rPr>
        <w:t xml:space="preserve">       </w:t>
      </w:r>
      <w:r>
        <w:rPr>
          <w:noProof/>
          <w:lang w:eastAsia="es-AR"/>
        </w:rPr>
        <w:drawing>
          <wp:inline distT="0" distB="0" distL="0" distR="0" wp14:anchorId="614D6FE7" wp14:editId="72CADF82">
            <wp:extent cx="4305300" cy="2436004"/>
            <wp:effectExtent l="0" t="0" r="0" b="2540"/>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7128" cy="2442696"/>
                    </a:xfrm>
                    <a:prstGeom prst="rect">
                      <a:avLst/>
                    </a:prstGeom>
                    <a:noFill/>
                    <a:ln>
                      <a:noFill/>
                    </a:ln>
                  </pic:spPr>
                </pic:pic>
              </a:graphicData>
            </a:graphic>
          </wp:inline>
        </w:drawing>
      </w:r>
    </w:p>
    <w:p w:rsidR="005471BE" w:rsidRDefault="005471BE" w:rsidP="005471BE">
      <w:pPr>
        <w:pStyle w:val="Prrafodelista"/>
        <w:numPr>
          <w:ilvl w:val="0"/>
          <w:numId w:val="3"/>
        </w:numPr>
        <w:jc w:val="both"/>
      </w:pPr>
      <w:r w:rsidRPr="00FB7330">
        <w:rPr>
          <w:i/>
        </w:rPr>
        <w:t>Pinta</w:t>
      </w:r>
      <w:r>
        <w:t xml:space="preserve"> con rojo los no metales, con amarillo los metales y con verde los gases nobles.</w:t>
      </w:r>
    </w:p>
    <w:p w:rsidR="005471BE" w:rsidRDefault="005471BE" w:rsidP="005471BE">
      <w:pPr>
        <w:pStyle w:val="Prrafodelista"/>
        <w:numPr>
          <w:ilvl w:val="0"/>
          <w:numId w:val="3"/>
        </w:numPr>
        <w:jc w:val="both"/>
      </w:pPr>
      <w:r w:rsidRPr="00FB7330">
        <w:rPr>
          <w:i/>
        </w:rPr>
        <w:t>Identifica</w:t>
      </w:r>
      <w:r>
        <w:t xml:space="preserve"> cuáles son las tierras raras.</w:t>
      </w:r>
    </w:p>
    <w:p w:rsidR="005471BE" w:rsidRDefault="005471BE" w:rsidP="005471BE">
      <w:pPr>
        <w:pStyle w:val="Prrafodelista"/>
        <w:numPr>
          <w:ilvl w:val="0"/>
          <w:numId w:val="3"/>
        </w:numPr>
        <w:jc w:val="both"/>
      </w:pPr>
      <w:r w:rsidRPr="00FB7330">
        <w:rPr>
          <w:i/>
        </w:rPr>
        <w:t>Explica</w:t>
      </w:r>
      <w:r>
        <w:t xml:space="preserve"> por qué el calcio pertenece al grupo 2 y al periodo 4.</w:t>
      </w:r>
    </w:p>
    <w:p w:rsidR="005471BE" w:rsidRPr="00174F28" w:rsidRDefault="005471BE" w:rsidP="005471BE">
      <w:pPr>
        <w:pStyle w:val="Prrafodelista"/>
        <w:numPr>
          <w:ilvl w:val="0"/>
          <w:numId w:val="3"/>
        </w:numPr>
        <w:jc w:val="both"/>
      </w:pPr>
      <w:r w:rsidRPr="00174F28">
        <w:t>¿Por qué los gases inertes reciben esa denominación?</w:t>
      </w:r>
    </w:p>
    <w:p w:rsidR="005471BE" w:rsidRDefault="005471BE" w:rsidP="005471BE">
      <w:pPr>
        <w:pStyle w:val="Prrafodelista"/>
        <w:ind w:left="1146"/>
        <w:jc w:val="both"/>
      </w:pPr>
    </w:p>
    <w:p w:rsidR="005471BE" w:rsidRDefault="005471BE" w:rsidP="005471BE">
      <w:pPr>
        <w:pStyle w:val="Prrafodelista"/>
        <w:numPr>
          <w:ilvl w:val="0"/>
          <w:numId w:val="2"/>
        </w:numPr>
        <w:jc w:val="both"/>
      </w:pPr>
      <w:r w:rsidRPr="00FB7330">
        <w:rPr>
          <w:i/>
        </w:rPr>
        <w:t>Observa</w:t>
      </w:r>
      <w:r>
        <w:t xml:space="preserve"> la siguiente representación, </w:t>
      </w:r>
      <w:r w:rsidRPr="00FB7330">
        <w:rPr>
          <w:i/>
        </w:rPr>
        <w:t xml:space="preserve">explica </w:t>
      </w:r>
      <w:r>
        <w:t>cómo se da la unión iónica entre el sodio y el cloro.</w:t>
      </w:r>
    </w:p>
    <w:p w:rsidR="005471BE" w:rsidRDefault="005471BE" w:rsidP="005471BE">
      <w:pPr>
        <w:ind w:left="786"/>
        <w:jc w:val="both"/>
      </w:pPr>
      <w:r>
        <w:rPr>
          <w:noProof/>
          <w:lang w:eastAsia="es-AR"/>
        </w:rPr>
        <w:drawing>
          <wp:inline distT="0" distB="0" distL="0" distR="0" wp14:anchorId="6BED8253" wp14:editId="11AD8CFC">
            <wp:extent cx="2266950" cy="1562507"/>
            <wp:effectExtent l="0" t="0" r="0" b="0"/>
            <wp:docPr id="2" name="Imagen 2" descr="Resultado de imagen para fÃ³rmulas quÃ­micas fÃ³rmula de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fÃ³rmulas quÃ­micas fÃ³rmula de lew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2016" cy="1572891"/>
                    </a:xfrm>
                    <a:prstGeom prst="rect">
                      <a:avLst/>
                    </a:prstGeom>
                    <a:noFill/>
                    <a:ln>
                      <a:noFill/>
                    </a:ln>
                  </pic:spPr>
                </pic:pic>
              </a:graphicData>
            </a:graphic>
          </wp:inline>
        </w:drawing>
      </w:r>
    </w:p>
    <w:p w:rsidR="005471BE" w:rsidRDefault="005471BE" w:rsidP="005471BE">
      <w:pPr>
        <w:pStyle w:val="Prrafodelista"/>
        <w:numPr>
          <w:ilvl w:val="0"/>
          <w:numId w:val="2"/>
        </w:numPr>
        <w:jc w:val="both"/>
      </w:pPr>
      <w:r w:rsidRPr="00FB7330">
        <w:rPr>
          <w:i/>
        </w:rPr>
        <w:t>Representa</w:t>
      </w:r>
      <w:r>
        <w:t xml:space="preserve"> mediante la notación de Lewis la unión iónica entre el yodo y el calcio.</w:t>
      </w:r>
    </w:p>
    <w:p w:rsidR="005471BE" w:rsidRDefault="005471BE" w:rsidP="005471BE">
      <w:pPr>
        <w:pStyle w:val="Prrafodelista"/>
        <w:ind w:left="786"/>
        <w:jc w:val="both"/>
      </w:pPr>
      <w:r>
        <w:lastRenderedPageBreak/>
        <w:t xml:space="preserve">       </w:t>
      </w:r>
      <w:r>
        <w:rPr>
          <w:noProof/>
          <w:lang w:eastAsia="es-AR"/>
        </w:rPr>
        <w:drawing>
          <wp:inline distT="0" distB="0" distL="0" distR="0" wp14:anchorId="4A066980" wp14:editId="730A380D">
            <wp:extent cx="4238625" cy="3182290"/>
            <wp:effectExtent l="0" t="0" r="0" b="0"/>
            <wp:docPr id="3" name="Imagen 3" descr="Resultado de imagen para notacion de Lewis del azuf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para notacion de Lewis del azuf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9565" cy="3182996"/>
                    </a:xfrm>
                    <a:prstGeom prst="rect">
                      <a:avLst/>
                    </a:prstGeom>
                    <a:noFill/>
                    <a:ln>
                      <a:noFill/>
                    </a:ln>
                  </pic:spPr>
                </pic:pic>
              </a:graphicData>
            </a:graphic>
          </wp:inline>
        </w:drawing>
      </w:r>
    </w:p>
    <w:p w:rsidR="005471BE" w:rsidRDefault="005471BE" w:rsidP="005471BE">
      <w:pPr>
        <w:pStyle w:val="Prrafodelista"/>
        <w:numPr>
          <w:ilvl w:val="0"/>
          <w:numId w:val="2"/>
        </w:numPr>
        <w:spacing w:before="20" w:after="110" w:line="240" w:lineRule="auto"/>
        <w:jc w:val="both"/>
        <w:outlineLvl w:val="0"/>
        <w:rPr>
          <w:rFonts w:ascii="Verdana" w:eastAsia="Times New Roman" w:hAnsi="Verdana" w:cs="Times New Roman"/>
          <w:b/>
          <w:bCs/>
          <w:kern w:val="36"/>
          <w:sz w:val="20"/>
          <w:szCs w:val="20"/>
          <w:lang w:eastAsia="es-AR"/>
        </w:rPr>
      </w:pPr>
      <w:r w:rsidRPr="00FB7330">
        <w:rPr>
          <w:rFonts w:ascii="Verdana" w:eastAsia="Times New Roman" w:hAnsi="Verdana" w:cs="Times New Roman"/>
          <w:bCs/>
          <w:i/>
          <w:kern w:val="36"/>
          <w:sz w:val="20"/>
          <w:szCs w:val="20"/>
          <w:lang w:eastAsia="es-AR"/>
        </w:rPr>
        <w:t>Lee</w:t>
      </w:r>
      <w:r w:rsidRPr="00602DB0">
        <w:rPr>
          <w:rFonts w:ascii="Verdana" w:eastAsia="Times New Roman" w:hAnsi="Verdana" w:cs="Times New Roman"/>
          <w:bCs/>
          <w:kern w:val="36"/>
          <w:sz w:val="20"/>
          <w:szCs w:val="20"/>
          <w:lang w:eastAsia="es-AR"/>
        </w:rPr>
        <w:t xml:space="preserve"> atentamente el siguiente texto y </w:t>
      </w:r>
      <w:r w:rsidRPr="00FB7330">
        <w:rPr>
          <w:rFonts w:ascii="Verdana" w:eastAsia="Times New Roman" w:hAnsi="Verdana" w:cs="Times New Roman"/>
          <w:bCs/>
          <w:i/>
          <w:kern w:val="36"/>
          <w:sz w:val="20"/>
          <w:szCs w:val="20"/>
          <w:lang w:eastAsia="es-AR"/>
        </w:rPr>
        <w:t>responde</w:t>
      </w:r>
      <w:r w:rsidRPr="00602DB0">
        <w:rPr>
          <w:rFonts w:ascii="Verdana" w:eastAsia="Times New Roman" w:hAnsi="Verdana" w:cs="Times New Roman"/>
          <w:bCs/>
          <w:kern w:val="36"/>
          <w:sz w:val="20"/>
          <w:szCs w:val="20"/>
          <w:lang w:eastAsia="es-AR"/>
        </w:rPr>
        <w:t xml:space="preserve"> las consignas a continuación</w:t>
      </w:r>
      <w:r>
        <w:rPr>
          <w:rFonts w:ascii="Verdana" w:eastAsia="Times New Roman" w:hAnsi="Verdana" w:cs="Times New Roman"/>
          <w:b/>
          <w:bCs/>
          <w:kern w:val="36"/>
          <w:sz w:val="20"/>
          <w:szCs w:val="20"/>
          <w:lang w:eastAsia="es-AR"/>
        </w:rPr>
        <w:t>.</w:t>
      </w:r>
    </w:p>
    <w:p w:rsidR="005471BE" w:rsidRDefault="005471BE" w:rsidP="005471BE">
      <w:pPr>
        <w:pStyle w:val="Prrafodelista"/>
        <w:spacing w:before="20" w:after="110" w:line="240" w:lineRule="auto"/>
        <w:ind w:left="786"/>
        <w:jc w:val="both"/>
        <w:outlineLvl w:val="0"/>
        <w:rPr>
          <w:rFonts w:ascii="Verdana" w:eastAsia="Times New Roman" w:hAnsi="Verdana" w:cs="Times New Roman"/>
          <w:b/>
          <w:bCs/>
          <w:kern w:val="36"/>
          <w:sz w:val="20"/>
          <w:szCs w:val="20"/>
          <w:lang w:eastAsia="es-AR"/>
        </w:rPr>
      </w:pPr>
    </w:p>
    <w:p w:rsidR="005471BE" w:rsidRPr="00602DB0" w:rsidRDefault="005471BE" w:rsidP="005471BE">
      <w:pPr>
        <w:pStyle w:val="Prrafodelista"/>
        <w:spacing w:before="20" w:after="110" w:line="240" w:lineRule="auto"/>
        <w:ind w:left="0"/>
        <w:jc w:val="center"/>
        <w:outlineLvl w:val="0"/>
        <w:rPr>
          <w:rFonts w:ascii="Verdana" w:eastAsia="Times New Roman" w:hAnsi="Verdana" w:cs="Times New Roman"/>
          <w:b/>
          <w:bCs/>
          <w:kern w:val="36"/>
          <w:sz w:val="20"/>
          <w:szCs w:val="20"/>
          <w:u w:val="single"/>
          <w:lang w:eastAsia="es-AR"/>
        </w:rPr>
      </w:pPr>
      <w:r w:rsidRPr="00602DB0">
        <w:rPr>
          <w:rFonts w:ascii="Verdana" w:eastAsia="Times New Roman" w:hAnsi="Verdana" w:cs="Times New Roman"/>
          <w:b/>
          <w:bCs/>
          <w:kern w:val="36"/>
          <w:sz w:val="20"/>
          <w:szCs w:val="20"/>
          <w:u w:val="single"/>
          <w:lang w:eastAsia="es-AR"/>
        </w:rPr>
        <w:t>Enlace Covalente Polar</w:t>
      </w:r>
    </w:p>
    <w:p w:rsidR="005471BE" w:rsidRPr="00D81407" w:rsidRDefault="005471BE" w:rsidP="005471BE">
      <w:pPr>
        <w:pStyle w:val="Prrafodelista"/>
        <w:spacing w:before="20" w:after="120" w:line="240" w:lineRule="auto"/>
        <w:ind w:left="0" w:firstLine="142"/>
        <w:jc w:val="both"/>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En la mayoría de los enlaces covalentes, los átomos tienen diferentes electronegatividades, y como resultado, un átomo tiene mayor fuerza de atracción por el par de electrones compartido que el otro átomo. En general, cuando se unen dos átomos no metálicos diferentes, los electrones se comparten en forma desigual. Un enlace covalente en el que los electrones se comparten desigualmente se denomina </w:t>
      </w:r>
      <w:hyperlink r:id="rId9" w:history="1">
        <w:r w:rsidRPr="00D81407">
          <w:rPr>
            <w:rFonts w:ascii="Verdana" w:eastAsia="Times New Roman" w:hAnsi="Verdana" w:cs="Times New Roman"/>
            <w:sz w:val="17"/>
            <w:szCs w:val="17"/>
            <w:u w:val="single"/>
            <w:lang w:eastAsia="es-AR"/>
          </w:rPr>
          <w:t>enlace covalente polar</w:t>
        </w:r>
      </w:hyperlink>
      <w:r w:rsidRPr="00D81407">
        <w:rPr>
          <w:rFonts w:ascii="Verdana" w:eastAsia="Times New Roman" w:hAnsi="Verdana" w:cs="Times New Roman"/>
          <w:sz w:val="17"/>
          <w:szCs w:val="17"/>
          <w:lang w:eastAsia="es-AR"/>
        </w:rPr>
        <w:t>.</w:t>
      </w:r>
    </w:p>
    <w:p w:rsidR="005471BE" w:rsidRPr="00D81407" w:rsidRDefault="005471BE" w:rsidP="005471BE">
      <w:pPr>
        <w:pStyle w:val="Prrafodelista"/>
        <w:spacing w:before="20" w:after="120" w:line="240" w:lineRule="auto"/>
        <w:ind w:left="0" w:firstLine="142"/>
        <w:jc w:val="both"/>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El término polar significa que hay separación de cargas. Un lado del enlace covalente es más negativo que el otro. Para ilustrar una molécula que tiene un enlace covalente polar, consideremos la molécula de ácido clorhídrico.</w:t>
      </w:r>
    </w:p>
    <w:p w:rsidR="005471BE" w:rsidRPr="00D81407" w:rsidRDefault="005471BE" w:rsidP="005471BE">
      <w:pPr>
        <w:pStyle w:val="Prrafodelista"/>
        <w:spacing w:before="20" w:after="120" w:line="240" w:lineRule="auto"/>
        <w:ind w:left="0" w:firstLine="142"/>
        <w:jc w:val="both"/>
        <w:outlineLvl w:val="1"/>
        <w:rPr>
          <w:rFonts w:ascii="Verdana" w:eastAsia="Times New Roman" w:hAnsi="Verdana" w:cs="Times New Roman"/>
          <w:b/>
          <w:bCs/>
          <w:sz w:val="17"/>
          <w:szCs w:val="17"/>
          <w:lang w:eastAsia="es-AR"/>
        </w:rPr>
      </w:pPr>
      <w:r w:rsidRPr="00D81407">
        <w:rPr>
          <w:rFonts w:ascii="Verdana" w:eastAsia="Times New Roman" w:hAnsi="Verdana" w:cs="Times New Roman"/>
          <w:b/>
          <w:bCs/>
          <w:sz w:val="17"/>
          <w:szCs w:val="17"/>
          <w:lang w:eastAsia="es-AR"/>
        </w:rPr>
        <w:t xml:space="preserve">Enlace Covalente en el Cloruro de Hidrógeno, </w:t>
      </w:r>
      <w:proofErr w:type="spellStart"/>
      <w:r w:rsidRPr="00D81407">
        <w:rPr>
          <w:rFonts w:ascii="Verdana" w:eastAsia="Times New Roman" w:hAnsi="Verdana" w:cs="Times New Roman"/>
          <w:b/>
          <w:bCs/>
          <w:sz w:val="17"/>
          <w:szCs w:val="17"/>
          <w:lang w:eastAsia="es-AR"/>
        </w:rPr>
        <w:t>HCl</w:t>
      </w:r>
      <w:proofErr w:type="spellEnd"/>
    </w:p>
    <w:p w:rsidR="005471BE" w:rsidRPr="00D81407" w:rsidRDefault="005471BE" w:rsidP="005471BE">
      <w:pPr>
        <w:pStyle w:val="Prrafodelista"/>
        <w:spacing w:before="20" w:after="120" w:line="240" w:lineRule="auto"/>
        <w:ind w:left="0" w:firstLine="142"/>
        <w:jc w:val="both"/>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Cuando un átomo de H se una a un átomo de Cl, se produce un enlace covalente polar simple:</w:t>
      </w:r>
    </w:p>
    <w:p w:rsidR="005471BE" w:rsidRPr="00D81407" w:rsidRDefault="005471BE" w:rsidP="005471BE">
      <w:pPr>
        <w:pStyle w:val="Prrafodelista"/>
        <w:spacing w:before="20" w:after="120" w:line="240" w:lineRule="auto"/>
        <w:ind w:left="0" w:firstLine="142"/>
        <w:jc w:val="both"/>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 xml:space="preserve">                               </w:t>
      </w:r>
      <w:r w:rsidRPr="00D81407">
        <w:rPr>
          <w:noProof/>
          <w:lang w:eastAsia="es-AR"/>
        </w:rPr>
        <w:drawing>
          <wp:inline distT="0" distB="0" distL="0" distR="0" wp14:anchorId="6A1541C8" wp14:editId="4C89879F">
            <wp:extent cx="2000250" cy="361950"/>
            <wp:effectExtent l="0" t="0" r="0" b="0"/>
            <wp:docPr id="4" name="Imagen 4" descr="http://medicina.usac.edu.gt/quimica/enlace/HC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ina.usac.edu.gt/quimica/enlace/HC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361950"/>
                    </a:xfrm>
                    <a:prstGeom prst="rect">
                      <a:avLst/>
                    </a:prstGeom>
                    <a:noFill/>
                    <a:ln>
                      <a:noFill/>
                    </a:ln>
                  </pic:spPr>
                </pic:pic>
              </a:graphicData>
            </a:graphic>
          </wp:inline>
        </w:drawing>
      </w:r>
    </w:p>
    <w:p w:rsidR="005471BE" w:rsidRPr="00D81407" w:rsidRDefault="005471BE" w:rsidP="005471BE">
      <w:pPr>
        <w:pStyle w:val="Prrafodelista"/>
        <w:spacing w:before="20" w:after="120" w:line="240" w:lineRule="auto"/>
        <w:ind w:left="0" w:firstLine="142"/>
        <w:jc w:val="both"/>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En el </w:t>
      </w:r>
      <w:hyperlink r:id="rId11" w:history="1">
        <w:r w:rsidRPr="00D81407">
          <w:rPr>
            <w:rFonts w:ascii="Verdana" w:eastAsia="Times New Roman" w:hAnsi="Verdana" w:cs="Times New Roman"/>
            <w:sz w:val="17"/>
            <w:szCs w:val="17"/>
            <w:u w:val="single"/>
            <w:lang w:eastAsia="es-AR"/>
          </w:rPr>
          <w:t>cloruro de hidrógeno</w:t>
        </w:r>
      </w:hyperlink>
      <w:r w:rsidRPr="00D81407">
        <w:rPr>
          <w:rFonts w:ascii="Verdana" w:eastAsia="Times New Roman" w:hAnsi="Verdana" w:cs="Times New Roman"/>
          <w:sz w:val="17"/>
          <w:szCs w:val="17"/>
          <w:lang w:eastAsia="es-AR"/>
        </w:rPr>
        <w:t xml:space="preserve"> se comparten un electrón del átomo de H y un electrón del átomo de Cl, lo cual da al H y al Cl la configuración estable de gas noble. Sin embargo, puesto que la electronegatividad del Cl (3.0) es mayor que la electronegatividad del H (2.2), el átomo de Cl atrae con mayor fuerza el par de electrones compartidos que el átomo de H. Esta atracción desigual produce un dipolo en la molécula. Existe un dipolo cuando hay una separación cargas. Para mostrar que hay un dipolo, se escribe la letra griega delta, </w:t>
      </w:r>
      <w:r w:rsidRPr="00D81407">
        <w:rPr>
          <w:rFonts w:ascii="Verdana" w:eastAsia="Times New Roman" w:hAnsi="Verdana" w:cs="Times New Roman"/>
          <w:sz w:val="17"/>
          <w:szCs w:val="17"/>
          <w:lang w:eastAsia="es-AR"/>
        </w:rPr>
        <w:softHyphen/>
      </w:r>
      <w:r w:rsidRPr="00D81407">
        <w:rPr>
          <w:noProof/>
          <w:lang w:eastAsia="es-AR"/>
        </w:rPr>
        <w:drawing>
          <wp:inline distT="0" distB="0" distL="0" distR="0" wp14:anchorId="5324C32A" wp14:editId="44600B62">
            <wp:extent cx="133350" cy="171450"/>
            <wp:effectExtent l="0" t="0" r="0" b="0"/>
            <wp:docPr id="5" name="Imagen 5" descr="http://medicina.usac.edu.gt/quimica/enlace/Eqn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ina.usac.edu.gt/quimica/enlace/Eqn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D81407">
        <w:rPr>
          <w:rFonts w:ascii="Verdana" w:eastAsia="Times New Roman" w:hAnsi="Verdana" w:cs="Times New Roman"/>
          <w:sz w:val="17"/>
          <w:szCs w:val="17"/>
          <w:lang w:eastAsia="es-AR"/>
        </w:rPr>
        <w:t>, seguida por los signos más (+) o menos (-) para indicar cuál átomo es más positivo y cuál es más negativo.</w:t>
      </w:r>
    </w:p>
    <w:p w:rsidR="005471BE" w:rsidRPr="00D81407" w:rsidRDefault="005471BE" w:rsidP="005471BE">
      <w:pPr>
        <w:pStyle w:val="Prrafodelista"/>
        <w:spacing w:before="20" w:after="120" w:line="240" w:lineRule="auto"/>
        <w:ind w:left="0" w:firstLine="142"/>
        <w:jc w:val="both"/>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 xml:space="preserve">                                                   </w:t>
      </w:r>
      <w:r w:rsidRPr="00D81407">
        <w:rPr>
          <w:noProof/>
          <w:lang w:eastAsia="es-AR"/>
        </w:rPr>
        <w:drawing>
          <wp:inline distT="0" distB="0" distL="0" distR="0" wp14:anchorId="33A1825F" wp14:editId="56135332">
            <wp:extent cx="438150" cy="276225"/>
            <wp:effectExtent l="0" t="0" r="0" b="9525"/>
            <wp:docPr id="6" name="Imagen 6" descr="http://medicina.usac.edu.gt/quimica/enlace/Eqn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ina.usac.edu.gt/quimica/enlace/Eqn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276225"/>
                    </a:xfrm>
                    <a:prstGeom prst="rect">
                      <a:avLst/>
                    </a:prstGeom>
                    <a:noFill/>
                    <a:ln>
                      <a:noFill/>
                    </a:ln>
                  </pic:spPr>
                </pic:pic>
              </a:graphicData>
            </a:graphic>
          </wp:inline>
        </w:drawing>
      </w:r>
    </w:p>
    <w:p w:rsidR="005471BE" w:rsidRPr="00D81407" w:rsidRDefault="005471BE" w:rsidP="005471BE">
      <w:pPr>
        <w:pStyle w:val="Prrafodelista"/>
        <w:spacing w:before="20" w:after="120" w:line="240" w:lineRule="auto"/>
        <w:ind w:left="0" w:firstLine="142"/>
        <w:jc w:val="both"/>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La delta se lee como </w:t>
      </w:r>
      <w:r w:rsidRPr="00D81407">
        <w:rPr>
          <w:rFonts w:ascii="Verdana" w:eastAsia="Times New Roman" w:hAnsi="Verdana" w:cs="Times New Roman"/>
          <w:b/>
          <w:bCs/>
          <w:i/>
          <w:iCs/>
          <w:sz w:val="17"/>
          <w:szCs w:val="17"/>
          <w:lang w:eastAsia="es-AR"/>
        </w:rPr>
        <w:t>parcial</w:t>
      </w:r>
      <w:r w:rsidRPr="00D81407">
        <w:rPr>
          <w:rFonts w:ascii="Verdana" w:eastAsia="Times New Roman" w:hAnsi="Verdana" w:cs="Times New Roman"/>
          <w:sz w:val="17"/>
          <w:szCs w:val="17"/>
          <w:lang w:eastAsia="es-AR"/>
        </w:rPr>
        <w:t>. Es decir, </w:t>
      </w:r>
      <w:r w:rsidRPr="00D81407">
        <w:rPr>
          <w:noProof/>
          <w:lang w:eastAsia="es-AR"/>
        </w:rPr>
        <w:drawing>
          <wp:inline distT="0" distB="0" distL="0" distR="0" wp14:anchorId="3E6B9974" wp14:editId="40EACD62">
            <wp:extent cx="190500" cy="200025"/>
            <wp:effectExtent l="0" t="0" r="0" b="9525"/>
            <wp:docPr id="7" name="Imagen 7" descr="http://medicina.usac.edu.gt/quimica/enlace/Eqn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ina.usac.edu.gt/quimica/enlace/Eqn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D81407">
        <w:rPr>
          <w:rFonts w:ascii="Verdana" w:eastAsia="Times New Roman" w:hAnsi="Verdana" w:cs="Times New Roman"/>
          <w:sz w:val="17"/>
          <w:szCs w:val="17"/>
          <w:lang w:eastAsia="es-AR"/>
        </w:rPr>
        <w:t> significa que un átomo tiene una carga parcial negativa y </w:t>
      </w:r>
      <w:r w:rsidRPr="00D81407">
        <w:rPr>
          <w:noProof/>
          <w:lang w:eastAsia="es-AR"/>
        </w:rPr>
        <w:drawing>
          <wp:inline distT="0" distB="0" distL="0" distR="0" wp14:anchorId="0AD60511" wp14:editId="4F8D1632">
            <wp:extent cx="190500" cy="200025"/>
            <wp:effectExtent l="0" t="0" r="0" b="9525"/>
            <wp:docPr id="8" name="Imagen 8" descr="http://medicina.usac.edu.gt/quimica/enlace/Eqn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ina.usac.edu.gt/quimica/enlace/Eqn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D81407">
        <w:rPr>
          <w:rFonts w:ascii="Verdana" w:eastAsia="Times New Roman" w:hAnsi="Verdana" w:cs="Times New Roman"/>
          <w:sz w:val="17"/>
          <w:szCs w:val="17"/>
          <w:lang w:eastAsia="es-AR"/>
        </w:rPr>
        <w:t> significa que un átomo tiene una carga parcial positiva.</w:t>
      </w:r>
    </w:p>
    <w:p w:rsidR="005471BE" w:rsidRPr="00D81407" w:rsidRDefault="005471BE" w:rsidP="005471BE">
      <w:pPr>
        <w:pStyle w:val="Prrafodelista"/>
        <w:shd w:val="clear" w:color="auto" w:fill="CCCCFF"/>
        <w:spacing w:before="160" w:after="90" w:line="240" w:lineRule="auto"/>
        <w:ind w:left="0" w:right="360" w:firstLine="142"/>
        <w:jc w:val="both"/>
        <w:rPr>
          <w:rFonts w:ascii="Verdana" w:eastAsia="Times New Roman" w:hAnsi="Verdana" w:cs="Times New Roman"/>
          <w:sz w:val="17"/>
          <w:szCs w:val="17"/>
          <w:lang w:eastAsia="es-AR"/>
        </w:rPr>
      </w:pPr>
      <w:r w:rsidRPr="00D81407">
        <w:rPr>
          <w:noProof/>
          <w:lang w:eastAsia="es-AR"/>
        </w:rPr>
        <w:drawing>
          <wp:inline distT="0" distB="0" distL="0" distR="0" wp14:anchorId="72995EC4" wp14:editId="00D586E8">
            <wp:extent cx="190500" cy="190500"/>
            <wp:effectExtent l="0" t="0" r="0" b="0"/>
            <wp:docPr id="9" name="Imagen 9" descr="http://medicina.usac.edu.gt/quimica/enlace/lightbulb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ina.usac.edu.gt/quimica/enlace/lightbulb_sm.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81407">
        <w:rPr>
          <w:rFonts w:ascii="Verdana" w:eastAsia="Times New Roman" w:hAnsi="Verdana" w:cs="Times New Roman"/>
          <w:sz w:val="17"/>
          <w:szCs w:val="17"/>
          <w:lang w:eastAsia="es-AR"/>
        </w:rPr>
        <w:t>Las moléculas polares se atraen entre sí con mayor fuerza que las moléculas no polares similares.</w:t>
      </w:r>
    </w:p>
    <w:p w:rsidR="005471BE" w:rsidRPr="00D81407" w:rsidRDefault="005471BE" w:rsidP="005471BE">
      <w:pPr>
        <w:pStyle w:val="Prrafodelista"/>
        <w:spacing w:before="20" w:after="120" w:line="240" w:lineRule="auto"/>
        <w:ind w:left="0" w:firstLine="142"/>
        <w:jc w:val="both"/>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 </w:t>
      </w:r>
    </w:p>
    <w:p w:rsidR="005471BE" w:rsidRDefault="005471BE" w:rsidP="00BB6B7A">
      <w:pPr>
        <w:pStyle w:val="Prrafodelista"/>
        <w:shd w:val="clear" w:color="auto" w:fill="CCCCFF"/>
        <w:spacing w:before="160" w:after="90" w:line="240" w:lineRule="auto"/>
        <w:ind w:left="0" w:right="360" w:firstLine="142"/>
        <w:jc w:val="both"/>
        <w:rPr>
          <w:rFonts w:ascii="Verdana" w:eastAsia="Times New Roman" w:hAnsi="Verdana" w:cs="Times New Roman"/>
          <w:sz w:val="17"/>
          <w:szCs w:val="17"/>
          <w:lang w:eastAsia="es-AR"/>
        </w:rPr>
      </w:pPr>
      <w:r w:rsidRPr="00D81407">
        <w:rPr>
          <w:noProof/>
          <w:lang w:eastAsia="es-AR"/>
        </w:rPr>
        <w:drawing>
          <wp:inline distT="0" distB="0" distL="0" distR="0" wp14:anchorId="52DB9BDE" wp14:editId="4DF77534">
            <wp:extent cx="190500" cy="190500"/>
            <wp:effectExtent l="0" t="0" r="0" b="0"/>
            <wp:docPr id="10" name="Imagen 10" descr="http://medicina.usac.edu.gt/quimica/enlace/lightbulb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cina.usac.edu.gt/quimica/enlace/lightbulb_sm.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81407">
        <w:rPr>
          <w:rFonts w:ascii="Verdana" w:eastAsia="Times New Roman" w:hAnsi="Verdana" w:cs="Times New Roman"/>
          <w:sz w:val="17"/>
          <w:szCs w:val="17"/>
          <w:lang w:eastAsia="es-AR"/>
        </w:rPr>
        <w:t>Las fuerzas de atracción entre las moléculas polares covalentes juegan un papel importante en los seres vivos.</w:t>
      </w:r>
    </w:p>
    <w:p w:rsidR="00BB6B7A" w:rsidRPr="00BB6B7A" w:rsidRDefault="00BB6B7A" w:rsidP="00BB6B7A">
      <w:pPr>
        <w:pStyle w:val="Prrafodelista"/>
        <w:shd w:val="clear" w:color="auto" w:fill="CCCCFF"/>
        <w:spacing w:before="160" w:after="90" w:line="240" w:lineRule="auto"/>
        <w:ind w:left="0" w:right="360" w:firstLine="142"/>
        <w:jc w:val="both"/>
        <w:rPr>
          <w:rFonts w:ascii="Verdana" w:eastAsia="Times New Roman" w:hAnsi="Verdana" w:cs="Times New Roman"/>
          <w:sz w:val="17"/>
          <w:szCs w:val="17"/>
          <w:lang w:eastAsia="es-AR"/>
        </w:rPr>
      </w:pPr>
    </w:p>
    <w:p w:rsidR="005471BE" w:rsidRPr="00D81407" w:rsidRDefault="005471BE" w:rsidP="005471BE">
      <w:pPr>
        <w:tabs>
          <w:tab w:val="left" w:pos="5430"/>
        </w:tabs>
        <w:spacing w:before="20" w:after="110" w:line="240" w:lineRule="auto"/>
        <w:outlineLvl w:val="0"/>
        <w:rPr>
          <w:rFonts w:ascii="Verdana" w:eastAsia="Times New Roman" w:hAnsi="Verdana" w:cs="Times New Roman"/>
          <w:b/>
          <w:bCs/>
          <w:kern w:val="36"/>
          <w:sz w:val="20"/>
          <w:szCs w:val="20"/>
          <w:lang w:eastAsia="es-AR"/>
        </w:rPr>
      </w:pPr>
      <w:r>
        <w:rPr>
          <w:rFonts w:ascii="Verdana" w:eastAsia="Times New Roman" w:hAnsi="Verdana" w:cs="Times New Roman"/>
          <w:b/>
          <w:bCs/>
          <w:kern w:val="36"/>
          <w:sz w:val="20"/>
          <w:szCs w:val="20"/>
          <w:lang w:eastAsia="es-AR"/>
        </w:rPr>
        <w:t>¿Cómo puede predecirse el tipo de unión?</w:t>
      </w:r>
    </w:p>
    <w:p w:rsidR="005471BE" w:rsidRDefault="005471BE" w:rsidP="005471BE">
      <w:pPr>
        <w:spacing w:before="20" w:after="120" w:line="240" w:lineRule="auto"/>
        <w:rPr>
          <w:rFonts w:ascii="Verdana" w:eastAsia="Times New Roman" w:hAnsi="Verdana" w:cs="Times New Roman"/>
          <w:i/>
          <w:color w:val="000000"/>
          <w:sz w:val="17"/>
          <w:szCs w:val="17"/>
          <w:lang w:eastAsia="es-AR"/>
        </w:rPr>
      </w:pPr>
      <w:r>
        <w:rPr>
          <w:rFonts w:ascii="Verdana" w:eastAsia="Times New Roman" w:hAnsi="Verdana" w:cs="Times New Roman"/>
          <w:color w:val="000000"/>
          <w:sz w:val="17"/>
          <w:szCs w:val="17"/>
          <w:lang w:eastAsia="es-AR"/>
        </w:rPr>
        <w:t xml:space="preserve">Los valores de electronegatividad permiten predecir el tipo de unión química que se establece entre los elementos. Cuando la diferencia de electronegatividad entre los átomos se encuentra entre 0,4 y 1,7 forman un enlace covalente </w:t>
      </w:r>
      <w:r w:rsidRPr="00602DB0">
        <w:rPr>
          <w:rFonts w:ascii="Verdana" w:eastAsia="Times New Roman" w:hAnsi="Verdana" w:cs="Times New Roman"/>
          <w:i/>
          <w:color w:val="000000"/>
          <w:sz w:val="17"/>
          <w:szCs w:val="17"/>
          <w:lang w:eastAsia="es-AR"/>
        </w:rPr>
        <w:t>polar.</w:t>
      </w:r>
    </w:p>
    <w:p w:rsidR="009F7C89" w:rsidRPr="00D81407" w:rsidRDefault="009F7C89" w:rsidP="005471BE">
      <w:pPr>
        <w:spacing w:before="20" w:after="120" w:line="240" w:lineRule="auto"/>
        <w:rPr>
          <w:rFonts w:ascii="Verdana" w:eastAsia="Times New Roman" w:hAnsi="Verdana" w:cs="Times New Roman"/>
          <w:color w:val="000000"/>
          <w:sz w:val="17"/>
          <w:szCs w:val="17"/>
          <w:lang w:eastAsia="es-AR"/>
        </w:rPr>
      </w:pPr>
    </w:p>
    <w:tbl>
      <w:tblPr>
        <w:tblW w:w="3160" w:type="pct"/>
        <w:jc w:val="center"/>
        <w:tblCellSpacing w:w="0" w:type="dxa"/>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3677"/>
        <w:gridCol w:w="2713"/>
      </w:tblGrid>
      <w:tr w:rsidR="005471BE" w:rsidRPr="00D81407" w:rsidTr="006C6584">
        <w:trPr>
          <w:tblCellSpacing w:w="0" w:type="dxa"/>
          <w:jc w:val="center"/>
        </w:trPr>
        <w:tc>
          <w:tcPr>
            <w:tcW w:w="2877" w:type="pct"/>
            <w:tcBorders>
              <w:top w:val="single" w:sz="6" w:space="0" w:color="000000"/>
              <w:left w:val="single" w:sz="6" w:space="0" w:color="000000"/>
              <w:bottom w:val="nil"/>
              <w:right w:val="nil"/>
            </w:tcBorders>
            <w:shd w:val="clear" w:color="auto" w:fill="008000"/>
            <w:tcMar>
              <w:top w:w="15" w:type="dxa"/>
              <w:left w:w="150" w:type="dxa"/>
              <w:bottom w:w="15" w:type="dxa"/>
              <w:right w:w="150" w:type="dxa"/>
            </w:tcMar>
            <w:vAlign w:val="center"/>
            <w:hideMark/>
          </w:tcPr>
          <w:p w:rsidR="005471BE" w:rsidRPr="00D81407" w:rsidRDefault="005471BE" w:rsidP="006C6584">
            <w:pPr>
              <w:spacing w:before="20" w:after="120" w:line="240" w:lineRule="auto"/>
              <w:rPr>
                <w:rFonts w:ascii="Verdana" w:eastAsia="Times New Roman" w:hAnsi="Verdana" w:cs="Times New Roman"/>
                <w:sz w:val="17"/>
                <w:szCs w:val="17"/>
                <w:lang w:eastAsia="es-AR"/>
              </w:rPr>
            </w:pPr>
            <w:r w:rsidRPr="00D81407">
              <w:rPr>
                <w:rFonts w:ascii="Verdana" w:eastAsia="Times New Roman" w:hAnsi="Verdana" w:cs="Times New Roman"/>
                <w:b/>
                <w:bCs/>
                <w:sz w:val="17"/>
                <w:szCs w:val="17"/>
                <w:lang w:eastAsia="es-AR"/>
              </w:rPr>
              <w:lastRenderedPageBreak/>
              <w:t>Electronegatividad del Cl:</w:t>
            </w:r>
          </w:p>
        </w:tc>
        <w:tc>
          <w:tcPr>
            <w:tcW w:w="2123" w:type="pct"/>
            <w:tcBorders>
              <w:top w:val="single" w:sz="6" w:space="0" w:color="000000"/>
              <w:bottom w:val="nil"/>
              <w:right w:val="single" w:sz="6" w:space="0" w:color="000000"/>
            </w:tcBorders>
            <w:shd w:val="clear" w:color="auto" w:fill="008000"/>
            <w:tcMar>
              <w:top w:w="15" w:type="dxa"/>
              <w:left w:w="150" w:type="dxa"/>
              <w:bottom w:w="15" w:type="dxa"/>
              <w:right w:w="150" w:type="dxa"/>
            </w:tcMar>
            <w:vAlign w:val="center"/>
            <w:hideMark/>
          </w:tcPr>
          <w:p w:rsidR="005471BE" w:rsidRPr="00D81407" w:rsidRDefault="005471BE" w:rsidP="006C6584">
            <w:pPr>
              <w:spacing w:before="20" w:after="120" w:line="240" w:lineRule="auto"/>
              <w:rPr>
                <w:rFonts w:ascii="Verdana" w:eastAsia="Times New Roman" w:hAnsi="Verdana" w:cs="Times New Roman"/>
                <w:b/>
                <w:bCs/>
                <w:sz w:val="17"/>
                <w:szCs w:val="17"/>
                <w:lang w:eastAsia="es-AR"/>
              </w:rPr>
            </w:pPr>
            <w:r w:rsidRPr="00D81407">
              <w:rPr>
                <w:rFonts w:ascii="Verdana" w:eastAsia="Times New Roman" w:hAnsi="Verdana" w:cs="Times New Roman"/>
                <w:b/>
                <w:bCs/>
                <w:sz w:val="17"/>
                <w:szCs w:val="17"/>
                <w:lang w:eastAsia="es-AR"/>
              </w:rPr>
              <w:t>3.0</w:t>
            </w:r>
          </w:p>
        </w:tc>
      </w:tr>
      <w:tr w:rsidR="005471BE" w:rsidRPr="00D81407" w:rsidTr="006C6584">
        <w:trPr>
          <w:tblCellSpacing w:w="0" w:type="dxa"/>
          <w:jc w:val="center"/>
        </w:trPr>
        <w:tc>
          <w:tcPr>
            <w:tcW w:w="2877" w:type="pct"/>
            <w:tcBorders>
              <w:left w:val="single" w:sz="6" w:space="0" w:color="000000"/>
              <w:bottom w:val="nil"/>
              <w:right w:val="nil"/>
            </w:tcBorders>
            <w:shd w:val="clear" w:color="auto" w:fill="008000"/>
            <w:tcMar>
              <w:top w:w="15" w:type="dxa"/>
              <w:left w:w="150" w:type="dxa"/>
              <w:bottom w:w="15" w:type="dxa"/>
              <w:right w:w="150" w:type="dxa"/>
            </w:tcMar>
            <w:vAlign w:val="center"/>
            <w:hideMark/>
          </w:tcPr>
          <w:p w:rsidR="005471BE" w:rsidRPr="00D81407" w:rsidRDefault="005471BE" w:rsidP="006C6584">
            <w:pPr>
              <w:spacing w:before="20" w:after="120" w:line="240" w:lineRule="auto"/>
              <w:rPr>
                <w:rFonts w:ascii="Verdana" w:eastAsia="Times New Roman" w:hAnsi="Verdana" w:cs="Times New Roman"/>
                <w:b/>
                <w:bCs/>
                <w:sz w:val="17"/>
                <w:szCs w:val="17"/>
                <w:lang w:eastAsia="es-AR"/>
              </w:rPr>
            </w:pPr>
            <w:r w:rsidRPr="00602DB0">
              <w:rPr>
                <w:rFonts w:ascii="Verdana" w:eastAsia="Times New Roman" w:hAnsi="Verdana" w:cs="Times New Roman"/>
                <w:b/>
                <w:bCs/>
                <w:sz w:val="17"/>
                <w:szCs w:val="17"/>
                <w:lang w:eastAsia="es-AR"/>
              </w:rPr>
              <w:t>Electronegatividad del H</w:t>
            </w:r>
            <w:r w:rsidRPr="00D81407">
              <w:rPr>
                <w:rFonts w:ascii="Verdana" w:eastAsia="Times New Roman" w:hAnsi="Verdana" w:cs="Times New Roman"/>
                <w:b/>
                <w:bCs/>
                <w:sz w:val="17"/>
                <w:szCs w:val="17"/>
                <w:lang w:eastAsia="es-AR"/>
              </w:rPr>
              <w:t>:</w:t>
            </w:r>
          </w:p>
        </w:tc>
        <w:tc>
          <w:tcPr>
            <w:tcW w:w="2123" w:type="pct"/>
            <w:tcBorders>
              <w:bottom w:val="nil"/>
              <w:right w:val="single" w:sz="6" w:space="0" w:color="000000"/>
            </w:tcBorders>
            <w:shd w:val="clear" w:color="auto" w:fill="008000"/>
            <w:tcMar>
              <w:top w:w="15" w:type="dxa"/>
              <w:left w:w="150" w:type="dxa"/>
              <w:bottom w:w="15" w:type="dxa"/>
              <w:right w:w="150" w:type="dxa"/>
            </w:tcMar>
            <w:vAlign w:val="center"/>
            <w:hideMark/>
          </w:tcPr>
          <w:p w:rsidR="005471BE" w:rsidRPr="00D81407" w:rsidRDefault="005471BE" w:rsidP="006C6584">
            <w:pPr>
              <w:spacing w:before="20" w:after="120" w:line="240" w:lineRule="auto"/>
              <w:rPr>
                <w:rFonts w:ascii="Verdana" w:eastAsia="Times New Roman" w:hAnsi="Verdana" w:cs="Times New Roman"/>
                <w:b/>
                <w:bCs/>
                <w:sz w:val="17"/>
                <w:szCs w:val="17"/>
                <w:lang w:eastAsia="es-AR"/>
              </w:rPr>
            </w:pPr>
            <w:r w:rsidRPr="00602DB0">
              <w:rPr>
                <w:rFonts w:ascii="Verdana" w:eastAsia="Times New Roman" w:hAnsi="Verdana" w:cs="Times New Roman"/>
                <w:b/>
                <w:bCs/>
                <w:sz w:val="17"/>
                <w:szCs w:val="17"/>
                <w:lang w:eastAsia="es-AR"/>
              </w:rPr>
              <w:t>2,1</w:t>
            </w:r>
          </w:p>
        </w:tc>
      </w:tr>
      <w:tr w:rsidR="005471BE" w:rsidRPr="00D81407" w:rsidTr="006C6584">
        <w:trPr>
          <w:tblCellSpacing w:w="0" w:type="dxa"/>
          <w:jc w:val="center"/>
        </w:trPr>
        <w:tc>
          <w:tcPr>
            <w:tcW w:w="2877" w:type="pct"/>
            <w:tcBorders>
              <w:left w:val="single" w:sz="6" w:space="0" w:color="000000"/>
              <w:bottom w:val="nil"/>
              <w:right w:val="nil"/>
            </w:tcBorders>
            <w:shd w:val="clear" w:color="auto" w:fill="FFFF00"/>
            <w:tcMar>
              <w:top w:w="15" w:type="dxa"/>
              <w:left w:w="150" w:type="dxa"/>
              <w:bottom w:w="15" w:type="dxa"/>
              <w:right w:w="150" w:type="dxa"/>
            </w:tcMar>
            <w:vAlign w:val="center"/>
            <w:hideMark/>
          </w:tcPr>
          <w:p w:rsidR="005471BE" w:rsidRPr="00D81407" w:rsidRDefault="005471BE" w:rsidP="006C6584">
            <w:pPr>
              <w:spacing w:before="20" w:after="120" w:line="240" w:lineRule="auto"/>
              <w:rPr>
                <w:rFonts w:ascii="Verdana" w:eastAsia="Times New Roman" w:hAnsi="Verdana" w:cs="Times New Roman"/>
                <w:sz w:val="17"/>
                <w:szCs w:val="17"/>
                <w:lang w:eastAsia="es-AR"/>
              </w:rPr>
            </w:pPr>
            <w:r w:rsidRPr="00D81407">
              <w:rPr>
                <w:rFonts w:ascii="Verdana" w:eastAsia="Times New Roman" w:hAnsi="Verdana" w:cs="Times New Roman"/>
                <w:sz w:val="17"/>
                <w:szCs w:val="17"/>
                <w:lang w:eastAsia="es-AR"/>
              </w:rPr>
              <w:t>Diferencia</w:t>
            </w:r>
            <w:r>
              <w:rPr>
                <w:rFonts w:ascii="Verdana" w:eastAsia="Times New Roman" w:hAnsi="Verdana" w:cs="Times New Roman"/>
                <w:sz w:val="17"/>
                <w:szCs w:val="17"/>
                <w:lang w:eastAsia="es-AR"/>
              </w:rPr>
              <w:t xml:space="preserve"> de electronegatividades</w:t>
            </w:r>
          </w:p>
        </w:tc>
        <w:tc>
          <w:tcPr>
            <w:tcW w:w="2123" w:type="pct"/>
            <w:tcBorders>
              <w:bottom w:val="nil"/>
              <w:right w:val="single" w:sz="6" w:space="0" w:color="000000"/>
            </w:tcBorders>
            <w:tcMar>
              <w:top w:w="15" w:type="dxa"/>
              <w:left w:w="150" w:type="dxa"/>
              <w:bottom w:w="15" w:type="dxa"/>
              <w:right w:w="150" w:type="dxa"/>
            </w:tcMar>
            <w:vAlign w:val="center"/>
            <w:hideMark/>
          </w:tcPr>
          <w:p w:rsidR="005471BE" w:rsidRPr="00D81407" w:rsidRDefault="005471BE" w:rsidP="006C6584">
            <w:pPr>
              <w:spacing w:before="20" w:after="120" w:line="240" w:lineRule="auto"/>
              <w:rPr>
                <w:rFonts w:ascii="Verdana" w:eastAsia="Times New Roman" w:hAnsi="Verdana" w:cs="Times New Roman"/>
                <w:sz w:val="17"/>
                <w:szCs w:val="17"/>
                <w:lang w:eastAsia="es-AR"/>
              </w:rPr>
            </w:pPr>
            <w:r>
              <w:rPr>
                <w:rFonts w:ascii="Verdana" w:eastAsia="Times New Roman" w:hAnsi="Verdana" w:cs="Times New Roman"/>
                <w:sz w:val="17"/>
                <w:szCs w:val="17"/>
                <w:lang w:eastAsia="es-AR"/>
              </w:rPr>
              <w:t>0,9</w:t>
            </w:r>
          </w:p>
        </w:tc>
      </w:tr>
    </w:tbl>
    <w:p w:rsidR="005471BE" w:rsidRDefault="005471BE" w:rsidP="005471BE">
      <w:pPr>
        <w:pStyle w:val="Prrafodelista"/>
        <w:ind w:left="1146"/>
        <w:jc w:val="both"/>
      </w:pPr>
    </w:p>
    <w:p w:rsidR="005471BE" w:rsidRDefault="005471BE" w:rsidP="005471BE">
      <w:pPr>
        <w:pStyle w:val="Prrafodelista"/>
        <w:numPr>
          <w:ilvl w:val="0"/>
          <w:numId w:val="4"/>
        </w:numPr>
        <w:jc w:val="both"/>
      </w:pPr>
      <w:r>
        <w:t>¿Qué sucede con los electrones en una unión covalente polar?</w:t>
      </w:r>
    </w:p>
    <w:p w:rsidR="005471BE" w:rsidRDefault="005471BE" w:rsidP="005471BE">
      <w:pPr>
        <w:pStyle w:val="Prrafodelista"/>
        <w:numPr>
          <w:ilvl w:val="0"/>
          <w:numId w:val="4"/>
        </w:numPr>
        <w:jc w:val="both"/>
      </w:pPr>
      <w:r>
        <w:t>Una molécula formada por átomos iguales, como la de Cl</w:t>
      </w:r>
      <w:r>
        <w:rPr>
          <w:vertAlign w:val="subscript"/>
        </w:rPr>
        <w:t>2</w:t>
      </w:r>
      <w:r>
        <w:t>: ¿podría formar una unión covalente polar</w:t>
      </w:r>
      <w:r w:rsidRPr="00FB7330">
        <w:rPr>
          <w:i/>
        </w:rPr>
        <w:t>? Fundamenta</w:t>
      </w:r>
      <w:r>
        <w:t xml:space="preserve"> tu respuesta.</w:t>
      </w:r>
    </w:p>
    <w:p w:rsidR="005471BE" w:rsidRDefault="005471BE" w:rsidP="005471BE">
      <w:pPr>
        <w:pStyle w:val="Prrafodelista"/>
        <w:numPr>
          <w:ilvl w:val="0"/>
          <w:numId w:val="4"/>
        </w:numPr>
        <w:jc w:val="both"/>
      </w:pPr>
      <w:r>
        <w:t>Dados los siguientes pares de elementos: azufre y oxígeno /cloro y oxígeno:</w:t>
      </w:r>
    </w:p>
    <w:p w:rsidR="005471BE" w:rsidRDefault="005471BE" w:rsidP="005471BE">
      <w:pPr>
        <w:pStyle w:val="Prrafodelista"/>
        <w:numPr>
          <w:ilvl w:val="0"/>
          <w:numId w:val="5"/>
        </w:numPr>
        <w:jc w:val="both"/>
      </w:pPr>
      <w:r w:rsidRPr="00CF36CA">
        <w:rPr>
          <w:i/>
        </w:rPr>
        <w:t>Representa</w:t>
      </w:r>
      <w:r>
        <w:t xml:space="preserve"> las moléculas mediante la notación de Lewis.</w:t>
      </w:r>
    </w:p>
    <w:p w:rsidR="005471BE" w:rsidRDefault="005471BE" w:rsidP="005471BE">
      <w:pPr>
        <w:pStyle w:val="Prrafodelista"/>
        <w:numPr>
          <w:ilvl w:val="0"/>
          <w:numId w:val="5"/>
        </w:numPr>
        <w:jc w:val="both"/>
      </w:pPr>
      <w:r>
        <w:t>Indica si las uniones son polares o no</w:t>
      </w:r>
      <w:r w:rsidRPr="00CF36CA">
        <w:rPr>
          <w:i/>
        </w:rPr>
        <w:t>. Fundamenta</w:t>
      </w:r>
      <w:r>
        <w:t xml:space="preserve"> tu respuesta.</w:t>
      </w:r>
    </w:p>
    <w:p w:rsidR="005471BE" w:rsidRDefault="005471BE" w:rsidP="005471BE">
      <w:pPr>
        <w:pStyle w:val="Prrafodelista"/>
        <w:numPr>
          <w:ilvl w:val="0"/>
          <w:numId w:val="5"/>
        </w:numPr>
        <w:jc w:val="both"/>
      </w:pPr>
      <w:r w:rsidRPr="00CF36CA">
        <w:rPr>
          <w:i/>
        </w:rPr>
        <w:t>Escribe</w:t>
      </w:r>
      <w:r>
        <w:t xml:space="preserve"> las ecuaciones mediante los símbolos correspondientes.</w:t>
      </w:r>
    </w:p>
    <w:p w:rsidR="005471BE" w:rsidRDefault="005471BE" w:rsidP="005471BE">
      <w:pPr>
        <w:pStyle w:val="Prrafodelista"/>
        <w:numPr>
          <w:ilvl w:val="0"/>
          <w:numId w:val="5"/>
        </w:numPr>
        <w:jc w:val="both"/>
      </w:pPr>
      <w:r w:rsidRPr="00CF36CA">
        <w:rPr>
          <w:i/>
        </w:rPr>
        <w:t>Complétalas y balancéalas</w:t>
      </w:r>
      <w:r>
        <w:t>.</w:t>
      </w:r>
    </w:p>
    <w:p w:rsidR="005471BE" w:rsidRDefault="005471BE" w:rsidP="005471BE">
      <w:pPr>
        <w:pStyle w:val="Prrafodelista"/>
        <w:numPr>
          <w:ilvl w:val="0"/>
          <w:numId w:val="5"/>
        </w:numPr>
        <w:jc w:val="both"/>
      </w:pPr>
      <w:r w:rsidRPr="00CF36CA">
        <w:rPr>
          <w:i/>
        </w:rPr>
        <w:t xml:space="preserve">Nombra </w:t>
      </w:r>
      <w:r>
        <w:t>los productos que se forman en cada caso.</w:t>
      </w:r>
    </w:p>
    <w:p w:rsidR="005471BE" w:rsidRDefault="005471BE" w:rsidP="005471BE">
      <w:pPr>
        <w:jc w:val="center"/>
        <w:rPr>
          <w:b/>
          <w:u w:val="single"/>
        </w:rPr>
      </w:pPr>
      <w:r w:rsidRPr="00DD208E">
        <w:rPr>
          <w:b/>
          <w:u w:val="single"/>
        </w:rPr>
        <w:t xml:space="preserve">2° </w:t>
      </w:r>
      <w:r w:rsidR="00E73AF5">
        <w:rPr>
          <w:b/>
          <w:u w:val="single"/>
        </w:rPr>
        <w:t>parte</w:t>
      </w:r>
    </w:p>
    <w:p w:rsidR="00D43BDD" w:rsidRDefault="00E73AF5" w:rsidP="00D43BDD">
      <w:pPr>
        <w:jc w:val="center"/>
        <w:rPr>
          <w:b/>
          <w:u w:val="single"/>
        </w:rPr>
      </w:pPr>
      <w:r>
        <w:rPr>
          <w:b/>
          <w:u w:val="single"/>
        </w:rPr>
        <w:t>Introducción a la Química Orgánica</w:t>
      </w:r>
    </w:p>
    <w:p w:rsidR="00DB4064" w:rsidRPr="00DB4064" w:rsidRDefault="00DB4064" w:rsidP="00D43BDD">
      <w:pPr>
        <w:rPr>
          <w:u w:val="single"/>
        </w:rPr>
      </w:pPr>
      <w:r w:rsidRPr="00DB4064">
        <w:rPr>
          <w:u w:val="single"/>
        </w:rPr>
        <w:t>Actividad pre-lectura</w:t>
      </w:r>
    </w:p>
    <w:p w:rsidR="00DB4064" w:rsidRDefault="00DB4064" w:rsidP="00DB4064">
      <w:pPr>
        <w:pStyle w:val="Prrafodelista"/>
        <w:numPr>
          <w:ilvl w:val="0"/>
          <w:numId w:val="9"/>
        </w:numPr>
        <w:jc w:val="both"/>
      </w:pPr>
      <w:r>
        <w:t>Contextualización de la lectura x la docente a través de la conversación con los alumnos.</w:t>
      </w:r>
    </w:p>
    <w:p w:rsidR="00DB4064" w:rsidRPr="00D43BDD" w:rsidRDefault="00BB6B7A" w:rsidP="00DB4064">
      <w:pPr>
        <w:pStyle w:val="Prrafodelista"/>
        <w:numPr>
          <w:ilvl w:val="0"/>
          <w:numId w:val="9"/>
        </w:numPr>
        <w:jc w:val="both"/>
        <w:rPr>
          <w:u w:val="single"/>
        </w:rPr>
      </w:pPr>
      <w:r>
        <w:t xml:space="preserve">Activación de saberes previos: </w:t>
      </w:r>
      <w:r w:rsidR="00DB4064">
        <w:t>¿De qué crees que tratará el texto?</w:t>
      </w:r>
      <w:r>
        <w:t xml:space="preserve"> </w:t>
      </w:r>
      <w:r w:rsidR="00DB4064">
        <w:t>¿Qué crees que estudia la Química Orgánica?</w:t>
      </w:r>
    </w:p>
    <w:p w:rsidR="00DB4064" w:rsidRDefault="00DB4064" w:rsidP="00DB4064">
      <w:pPr>
        <w:pStyle w:val="Prrafodelista"/>
        <w:ind w:left="218"/>
        <w:jc w:val="both"/>
        <w:rPr>
          <w:b/>
          <w:u w:val="single"/>
        </w:rPr>
      </w:pPr>
      <w:r w:rsidRPr="00DB4064">
        <w:rPr>
          <w:u w:val="single"/>
        </w:rPr>
        <w:t>Actividad</w:t>
      </w:r>
      <w:r>
        <w:rPr>
          <w:u w:val="single"/>
        </w:rPr>
        <w:t>es</w:t>
      </w:r>
      <w:r w:rsidRPr="00DB4064">
        <w:rPr>
          <w:u w:val="single"/>
        </w:rPr>
        <w:t xml:space="preserve"> durante la  lectura</w:t>
      </w:r>
      <w:r w:rsidR="0062646B">
        <w:rPr>
          <w:u w:val="single"/>
        </w:rPr>
        <w:t xml:space="preserve"> y  pos lectura </w:t>
      </w:r>
    </w:p>
    <w:p w:rsidR="00E73AF5" w:rsidRDefault="00E73AF5" w:rsidP="00E73AF5">
      <w:pPr>
        <w:pStyle w:val="Prrafodelista"/>
        <w:numPr>
          <w:ilvl w:val="0"/>
          <w:numId w:val="6"/>
        </w:numPr>
        <w:jc w:val="both"/>
      </w:pPr>
      <w:r>
        <w:t>Lean el texto: “Las sustancias orgánicas” y realicen las siguientes consignas:</w:t>
      </w:r>
    </w:p>
    <w:p w:rsidR="0046720F" w:rsidRDefault="00DB4064" w:rsidP="00E73AF5">
      <w:pPr>
        <w:pStyle w:val="Prrafodelista"/>
        <w:numPr>
          <w:ilvl w:val="0"/>
          <w:numId w:val="7"/>
        </w:numPr>
        <w:jc w:val="both"/>
      </w:pPr>
      <w:r>
        <w:t xml:space="preserve">Realicen una segunda leída para tratar de inferir el significado de las palabras que no conocen. Si no lo logran, búsquenlas </w:t>
      </w:r>
      <w:r w:rsidR="00E73AF5">
        <w:t xml:space="preserve"> </w:t>
      </w:r>
      <w:r>
        <w:t>en el diccionario.</w:t>
      </w:r>
    </w:p>
    <w:p w:rsidR="00E73AF5" w:rsidRDefault="00E73AF5" w:rsidP="00E73AF5">
      <w:pPr>
        <w:pStyle w:val="Prrafodelista"/>
        <w:numPr>
          <w:ilvl w:val="0"/>
          <w:numId w:val="7"/>
        </w:numPr>
        <w:jc w:val="both"/>
      </w:pPr>
      <w:r>
        <w:t xml:space="preserve">¿Por qué se desterró la teoría de la </w:t>
      </w:r>
      <w:r w:rsidRPr="00E73AF5">
        <w:rPr>
          <w:b/>
          <w:i/>
        </w:rPr>
        <w:t>fuerza vital</w:t>
      </w:r>
      <w:r>
        <w:t>?</w:t>
      </w:r>
    </w:p>
    <w:p w:rsidR="00E73AF5" w:rsidRDefault="00E73AF5" w:rsidP="00E73AF5">
      <w:pPr>
        <w:pStyle w:val="Prrafodelista"/>
        <w:numPr>
          <w:ilvl w:val="0"/>
          <w:numId w:val="7"/>
        </w:numPr>
        <w:jc w:val="both"/>
      </w:pPr>
      <w:r>
        <w:t xml:space="preserve">¿Por qué se puede afirmar que la </w:t>
      </w:r>
      <w:r w:rsidRPr="00E73AF5">
        <w:rPr>
          <w:i/>
        </w:rPr>
        <w:t>Química es una y su división es sólo convencional</w:t>
      </w:r>
      <w:r>
        <w:t>?</w:t>
      </w:r>
    </w:p>
    <w:p w:rsidR="00DB4064" w:rsidRDefault="00DB4064" w:rsidP="00E73AF5">
      <w:pPr>
        <w:pStyle w:val="Prrafodelista"/>
        <w:numPr>
          <w:ilvl w:val="0"/>
          <w:numId w:val="7"/>
        </w:numPr>
        <w:jc w:val="both"/>
      </w:pPr>
      <w:proofErr w:type="gramStart"/>
      <w:r>
        <w:t>¿</w:t>
      </w:r>
      <w:proofErr w:type="gramEnd"/>
      <w:r>
        <w:t>Lo dialogado previo a la lectura: ¿coincide con el contenido del texto?</w:t>
      </w:r>
    </w:p>
    <w:p w:rsidR="00745F04" w:rsidRDefault="00745F04" w:rsidP="00745F04">
      <w:pPr>
        <w:pStyle w:val="Prrafodelista"/>
        <w:ind w:left="1080"/>
        <w:jc w:val="both"/>
      </w:pPr>
    </w:p>
    <w:p w:rsidR="00745F04" w:rsidRDefault="00745F04" w:rsidP="00745F04">
      <w:pPr>
        <w:pStyle w:val="Prrafodelista"/>
        <w:numPr>
          <w:ilvl w:val="0"/>
          <w:numId w:val="6"/>
        </w:numPr>
        <w:jc w:val="both"/>
      </w:pPr>
      <w:r>
        <w:t xml:space="preserve">Lean las páginas 14 y 15. </w:t>
      </w:r>
    </w:p>
    <w:p w:rsidR="00745F04" w:rsidRDefault="00745F04" w:rsidP="00745F04">
      <w:pPr>
        <w:pStyle w:val="Prrafodelista"/>
        <w:numPr>
          <w:ilvl w:val="0"/>
          <w:numId w:val="10"/>
        </w:numPr>
        <w:jc w:val="both"/>
      </w:pPr>
      <w:proofErr w:type="gramStart"/>
      <w:r>
        <w:t>¿ Por</w:t>
      </w:r>
      <w:proofErr w:type="gramEnd"/>
      <w:r>
        <w:t xml:space="preserve"> qué generalmente las sustancias orgánicas tienen menor punto de fusión </w:t>
      </w:r>
      <w:r w:rsidR="00B80EC6">
        <w:t xml:space="preserve">que las inorgánicas? </w:t>
      </w:r>
    </w:p>
    <w:p w:rsidR="00B80EC6" w:rsidRDefault="00B80EC6" w:rsidP="00745F04">
      <w:pPr>
        <w:pStyle w:val="Prrafodelista"/>
        <w:numPr>
          <w:ilvl w:val="0"/>
          <w:numId w:val="10"/>
        </w:numPr>
        <w:jc w:val="both"/>
      </w:pPr>
      <w:r>
        <w:t>Realicen las actividades de página 29.</w:t>
      </w:r>
    </w:p>
    <w:p w:rsidR="00B80EC6" w:rsidRDefault="00B80EC6" w:rsidP="00B80EC6">
      <w:pPr>
        <w:pStyle w:val="Prrafodelista"/>
        <w:ind w:left="1080"/>
        <w:jc w:val="both"/>
      </w:pPr>
    </w:p>
    <w:p w:rsidR="00B80EC6" w:rsidRDefault="00B80EC6" w:rsidP="00B80EC6">
      <w:pPr>
        <w:pStyle w:val="Prrafodelista"/>
        <w:numPr>
          <w:ilvl w:val="0"/>
          <w:numId w:val="6"/>
        </w:numPr>
        <w:jc w:val="both"/>
      </w:pPr>
      <w:r>
        <w:t xml:space="preserve">Lean los textos completos: “Análisis inmediato” y “Análisis elemental”. </w:t>
      </w:r>
      <w:r w:rsidR="0067223C">
        <w:t>A medida que avanzan en la lectura pueden ir subrayando las ideas principales o haciendo notas al margen.</w:t>
      </w:r>
    </w:p>
    <w:p w:rsidR="00B80EC6" w:rsidRDefault="00B80EC6" w:rsidP="00B80EC6">
      <w:pPr>
        <w:pStyle w:val="Prrafodelista"/>
        <w:jc w:val="both"/>
      </w:pPr>
      <w:r>
        <w:t>Marquen las palabras clave.</w:t>
      </w:r>
    </w:p>
    <w:p w:rsidR="00B80EC6" w:rsidRDefault="00B80EC6" w:rsidP="00B80EC6">
      <w:pPr>
        <w:pStyle w:val="Prrafodelista"/>
        <w:jc w:val="both"/>
      </w:pPr>
      <w:r>
        <w:t>Con las palabras marcadas organicen toda la información en un cuadro sinóptico.</w:t>
      </w:r>
    </w:p>
    <w:p w:rsidR="00A05A79" w:rsidRDefault="00A05A79" w:rsidP="00A05A79">
      <w:pPr>
        <w:pStyle w:val="Prrafodelista"/>
        <w:numPr>
          <w:ilvl w:val="0"/>
          <w:numId w:val="6"/>
        </w:numPr>
        <w:jc w:val="both"/>
      </w:pPr>
      <w:r>
        <w:t>¿Para qué se utiliza del método de Liebig?</w:t>
      </w:r>
    </w:p>
    <w:p w:rsidR="0062646B" w:rsidRDefault="00BB6B7A" w:rsidP="0062646B">
      <w:pPr>
        <w:pStyle w:val="Prrafodelista"/>
        <w:numPr>
          <w:ilvl w:val="0"/>
          <w:numId w:val="6"/>
        </w:numPr>
        <w:jc w:val="both"/>
      </w:pPr>
      <w:r>
        <w:t xml:space="preserve">En el método de </w:t>
      </w:r>
      <w:proofErr w:type="spellStart"/>
      <w:r>
        <w:t>Liebig</w:t>
      </w:r>
      <w:proofErr w:type="spellEnd"/>
      <w:r>
        <w:t>, ¿en qué se transforma el carbono? ¿y el hidrógeno?</w:t>
      </w:r>
    </w:p>
    <w:p w:rsidR="00BB6B7A" w:rsidRDefault="00BB6B7A" w:rsidP="0062646B">
      <w:pPr>
        <w:pStyle w:val="Prrafodelista"/>
        <w:numPr>
          <w:ilvl w:val="0"/>
          <w:numId w:val="6"/>
        </w:numPr>
        <w:jc w:val="both"/>
      </w:pPr>
      <w:r>
        <w:t>Señala cómo se reconoce la formación de CO</w:t>
      </w:r>
      <w:r>
        <w:rPr>
          <w:vertAlign w:val="subscript"/>
        </w:rPr>
        <w:t>2</w:t>
      </w:r>
      <w:r>
        <w:t xml:space="preserve"> y H</w:t>
      </w:r>
      <w:r>
        <w:rPr>
          <w:vertAlign w:val="subscript"/>
        </w:rPr>
        <w:t>2</w:t>
      </w:r>
      <w:r>
        <w:t>O.</w:t>
      </w:r>
    </w:p>
    <w:p w:rsidR="00E73AF5" w:rsidRDefault="00BB6B7A" w:rsidP="00E73AF5">
      <w:pPr>
        <w:pStyle w:val="Prrafodelista"/>
        <w:numPr>
          <w:ilvl w:val="0"/>
          <w:numId w:val="6"/>
        </w:numPr>
        <w:ind w:left="1080"/>
        <w:jc w:val="both"/>
      </w:pPr>
      <w:r>
        <w:t>En la determinación cuantitativa de C e H: ¿cuál es la función del cloruro de calcio? ¿y del hidróxido de potasio?</w:t>
      </w:r>
    </w:p>
    <w:sectPr w:rsidR="00E73AF5" w:rsidSect="00BB6B7A">
      <w:pgSz w:w="12240" w:h="15840"/>
      <w:pgMar w:top="851" w:right="90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804"/>
    <w:multiLevelType w:val="hybridMultilevel"/>
    <w:tmpl w:val="70DE53AA"/>
    <w:lvl w:ilvl="0" w:tplc="57EC71A6">
      <w:start w:val="1"/>
      <w:numFmt w:val="lowerLetter"/>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
    <w:nsid w:val="12992878"/>
    <w:multiLevelType w:val="hybridMultilevel"/>
    <w:tmpl w:val="710695E4"/>
    <w:lvl w:ilvl="0" w:tplc="7C287E5E">
      <w:start w:val="1"/>
      <w:numFmt w:val="lowerRoman"/>
      <w:lvlText w:val="%1-"/>
      <w:lvlJc w:val="left"/>
      <w:pPr>
        <w:ind w:left="1866" w:hanging="720"/>
      </w:pPr>
      <w:rPr>
        <w:rFonts w:hint="default"/>
      </w:rPr>
    </w:lvl>
    <w:lvl w:ilvl="1" w:tplc="2C0A0019" w:tentative="1">
      <w:start w:val="1"/>
      <w:numFmt w:val="lowerLetter"/>
      <w:lvlText w:val="%2."/>
      <w:lvlJc w:val="left"/>
      <w:pPr>
        <w:ind w:left="2226" w:hanging="360"/>
      </w:pPr>
    </w:lvl>
    <w:lvl w:ilvl="2" w:tplc="2C0A001B" w:tentative="1">
      <w:start w:val="1"/>
      <w:numFmt w:val="lowerRoman"/>
      <w:lvlText w:val="%3."/>
      <w:lvlJc w:val="right"/>
      <w:pPr>
        <w:ind w:left="2946" w:hanging="180"/>
      </w:pPr>
    </w:lvl>
    <w:lvl w:ilvl="3" w:tplc="2C0A000F" w:tentative="1">
      <w:start w:val="1"/>
      <w:numFmt w:val="decimal"/>
      <w:lvlText w:val="%4."/>
      <w:lvlJc w:val="left"/>
      <w:pPr>
        <w:ind w:left="3666" w:hanging="360"/>
      </w:pPr>
    </w:lvl>
    <w:lvl w:ilvl="4" w:tplc="2C0A0019" w:tentative="1">
      <w:start w:val="1"/>
      <w:numFmt w:val="lowerLetter"/>
      <w:lvlText w:val="%5."/>
      <w:lvlJc w:val="left"/>
      <w:pPr>
        <w:ind w:left="4386" w:hanging="360"/>
      </w:pPr>
    </w:lvl>
    <w:lvl w:ilvl="5" w:tplc="2C0A001B" w:tentative="1">
      <w:start w:val="1"/>
      <w:numFmt w:val="lowerRoman"/>
      <w:lvlText w:val="%6."/>
      <w:lvlJc w:val="right"/>
      <w:pPr>
        <w:ind w:left="5106" w:hanging="180"/>
      </w:pPr>
    </w:lvl>
    <w:lvl w:ilvl="6" w:tplc="2C0A000F" w:tentative="1">
      <w:start w:val="1"/>
      <w:numFmt w:val="decimal"/>
      <w:lvlText w:val="%7."/>
      <w:lvlJc w:val="left"/>
      <w:pPr>
        <w:ind w:left="5826" w:hanging="360"/>
      </w:pPr>
    </w:lvl>
    <w:lvl w:ilvl="7" w:tplc="2C0A0019" w:tentative="1">
      <w:start w:val="1"/>
      <w:numFmt w:val="lowerLetter"/>
      <w:lvlText w:val="%8."/>
      <w:lvlJc w:val="left"/>
      <w:pPr>
        <w:ind w:left="6546" w:hanging="360"/>
      </w:pPr>
    </w:lvl>
    <w:lvl w:ilvl="8" w:tplc="2C0A001B" w:tentative="1">
      <w:start w:val="1"/>
      <w:numFmt w:val="lowerRoman"/>
      <w:lvlText w:val="%9."/>
      <w:lvlJc w:val="right"/>
      <w:pPr>
        <w:ind w:left="7266" w:hanging="180"/>
      </w:pPr>
    </w:lvl>
  </w:abstractNum>
  <w:abstractNum w:abstractNumId="2">
    <w:nsid w:val="152E3591"/>
    <w:multiLevelType w:val="hybridMultilevel"/>
    <w:tmpl w:val="6406D77C"/>
    <w:lvl w:ilvl="0" w:tplc="82B03E52">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
    <w:nsid w:val="1BF07B51"/>
    <w:multiLevelType w:val="hybridMultilevel"/>
    <w:tmpl w:val="3BFECCD6"/>
    <w:lvl w:ilvl="0" w:tplc="CA54B4BC">
      <w:start w:val="1"/>
      <w:numFmt w:val="bullet"/>
      <w:lvlText w:val=""/>
      <w:lvlJc w:val="left"/>
      <w:pPr>
        <w:ind w:left="218" w:hanging="360"/>
      </w:pPr>
      <w:rPr>
        <w:rFonts w:ascii="Symbol" w:eastAsiaTheme="minorHAnsi" w:hAnsi="Symbol" w:cstheme="minorBidi" w:hint="default"/>
      </w:rPr>
    </w:lvl>
    <w:lvl w:ilvl="1" w:tplc="2C0A0003" w:tentative="1">
      <w:start w:val="1"/>
      <w:numFmt w:val="bullet"/>
      <w:lvlText w:val="o"/>
      <w:lvlJc w:val="left"/>
      <w:pPr>
        <w:ind w:left="938" w:hanging="360"/>
      </w:pPr>
      <w:rPr>
        <w:rFonts w:ascii="Courier New" w:hAnsi="Courier New" w:cs="Courier New" w:hint="default"/>
      </w:rPr>
    </w:lvl>
    <w:lvl w:ilvl="2" w:tplc="2C0A0005" w:tentative="1">
      <w:start w:val="1"/>
      <w:numFmt w:val="bullet"/>
      <w:lvlText w:val=""/>
      <w:lvlJc w:val="left"/>
      <w:pPr>
        <w:ind w:left="1658" w:hanging="360"/>
      </w:pPr>
      <w:rPr>
        <w:rFonts w:ascii="Wingdings" w:hAnsi="Wingdings" w:hint="default"/>
      </w:rPr>
    </w:lvl>
    <w:lvl w:ilvl="3" w:tplc="2C0A0001" w:tentative="1">
      <w:start w:val="1"/>
      <w:numFmt w:val="bullet"/>
      <w:lvlText w:val=""/>
      <w:lvlJc w:val="left"/>
      <w:pPr>
        <w:ind w:left="2378" w:hanging="360"/>
      </w:pPr>
      <w:rPr>
        <w:rFonts w:ascii="Symbol" w:hAnsi="Symbol" w:hint="default"/>
      </w:rPr>
    </w:lvl>
    <w:lvl w:ilvl="4" w:tplc="2C0A0003" w:tentative="1">
      <w:start w:val="1"/>
      <w:numFmt w:val="bullet"/>
      <w:lvlText w:val="o"/>
      <w:lvlJc w:val="left"/>
      <w:pPr>
        <w:ind w:left="3098" w:hanging="360"/>
      </w:pPr>
      <w:rPr>
        <w:rFonts w:ascii="Courier New" w:hAnsi="Courier New" w:cs="Courier New" w:hint="default"/>
      </w:rPr>
    </w:lvl>
    <w:lvl w:ilvl="5" w:tplc="2C0A0005" w:tentative="1">
      <w:start w:val="1"/>
      <w:numFmt w:val="bullet"/>
      <w:lvlText w:val=""/>
      <w:lvlJc w:val="left"/>
      <w:pPr>
        <w:ind w:left="3818" w:hanging="360"/>
      </w:pPr>
      <w:rPr>
        <w:rFonts w:ascii="Wingdings" w:hAnsi="Wingdings" w:hint="default"/>
      </w:rPr>
    </w:lvl>
    <w:lvl w:ilvl="6" w:tplc="2C0A0001" w:tentative="1">
      <w:start w:val="1"/>
      <w:numFmt w:val="bullet"/>
      <w:lvlText w:val=""/>
      <w:lvlJc w:val="left"/>
      <w:pPr>
        <w:ind w:left="4538" w:hanging="360"/>
      </w:pPr>
      <w:rPr>
        <w:rFonts w:ascii="Symbol" w:hAnsi="Symbol" w:hint="default"/>
      </w:rPr>
    </w:lvl>
    <w:lvl w:ilvl="7" w:tplc="2C0A0003" w:tentative="1">
      <w:start w:val="1"/>
      <w:numFmt w:val="bullet"/>
      <w:lvlText w:val="o"/>
      <w:lvlJc w:val="left"/>
      <w:pPr>
        <w:ind w:left="5258" w:hanging="360"/>
      </w:pPr>
      <w:rPr>
        <w:rFonts w:ascii="Courier New" w:hAnsi="Courier New" w:cs="Courier New" w:hint="default"/>
      </w:rPr>
    </w:lvl>
    <w:lvl w:ilvl="8" w:tplc="2C0A0005" w:tentative="1">
      <w:start w:val="1"/>
      <w:numFmt w:val="bullet"/>
      <w:lvlText w:val=""/>
      <w:lvlJc w:val="left"/>
      <w:pPr>
        <w:ind w:left="5978" w:hanging="360"/>
      </w:pPr>
      <w:rPr>
        <w:rFonts w:ascii="Wingdings" w:hAnsi="Wingdings" w:hint="default"/>
      </w:rPr>
    </w:lvl>
  </w:abstractNum>
  <w:abstractNum w:abstractNumId="4">
    <w:nsid w:val="1C372CFD"/>
    <w:multiLevelType w:val="hybridMultilevel"/>
    <w:tmpl w:val="55B4662E"/>
    <w:lvl w:ilvl="0" w:tplc="B49684E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2D44F42"/>
    <w:multiLevelType w:val="hybridMultilevel"/>
    <w:tmpl w:val="D5188C02"/>
    <w:lvl w:ilvl="0" w:tplc="7528FA5A">
      <w:start w:val="1"/>
      <w:numFmt w:val="decimal"/>
      <w:lvlText w:val="%1)"/>
      <w:lvlJc w:val="left"/>
      <w:pPr>
        <w:ind w:left="218" w:hanging="36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6">
    <w:nsid w:val="30630EF5"/>
    <w:multiLevelType w:val="hybridMultilevel"/>
    <w:tmpl w:val="0802B230"/>
    <w:lvl w:ilvl="0" w:tplc="4ACC06EC">
      <w:start w:val="1"/>
      <w:numFmt w:val="lowerLetter"/>
      <w:lvlText w:val="%1-"/>
      <w:lvlJc w:val="left"/>
      <w:pPr>
        <w:ind w:left="1146" w:hanging="360"/>
      </w:pPr>
      <w:rPr>
        <w:rFonts w:asciiTheme="minorHAnsi" w:eastAsiaTheme="minorHAnsi" w:hAnsiTheme="minorHAnsi" w:cstheme="minorBidi"/>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7">
    <w:nsid w:val="4FB04B4A"/>
    <w:multiLevelType w:val="hybridMultilevel"/>
    <w:tmpl w:val="24A40376"/>
    <w:lvl w:ilvl="0" w:tplc="93F8221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566D64E5"/>
    <w:multiLevelType w:val="hybridMultilevel"/>
    <w:tmpl w:val="1C321194"/>
    <w:lvl w:ilvl="0" w:tplc="0C50C54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5EDC70D7"/>
    <w:multiLevelType w:val="hybridMultilevel"/>
    <w:tmpl w:val="FFD63D5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1"/>
  </w:num>
  <w:num w:numId="6">
    <w:abstractNumId w:val="9"/>
  </w:num>
  <w:num w:numId="7">
    <w:abstractNumId w:val="7"/>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83"/>
    <w:rsid w:val="00356648"/>
    <w:rsid w:val="0046720F"/>
    <w:rsid w:val="005471BE"/>
    <w:rsid w:val="0062646B"/>
    <w:rsid w:val="0067223C"/>
    <w:rsid w:val="00745F04"/>
    <w:rsid w:val="009F31BE"/>
    <w:rsid w:val="009F7C89"/>
    <w:rsid w:val="00A05A79"/>
    <w:rsid w:val="00B80EC6"/>
    <w:rsid w:val="00BB6B7A"/>
    <w:rsid w:val="00C77B83"/>
    <w:rsid w:val="00D43BDD"/>
    <w:rsid w:val="00DB4064"/>
    <w:rsid w:val="00E73A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71BE"/>
    <w:pPr>
      <w:ind w:left="720"/>
      <w:contextualSpacing/>
    </w:pPr>
  </w:style>
  <w:style w:type="paragraph" w:styleId="Textodeglobo">
    <w:name w:val="Balloon Text"/>
    <w:basedOn w:val="Normal"/>
    <w:link w:val="TextodegloboCar"/>
    <w:uiPriority w:val="99"/>
    <w:semiHidden/>
    <w:unhideWhenUsed/>
    <w:rsid w:val="005471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71BE"/>
    <w:pPr>
      <w:ind w:left="720"/>
      <w:contextualSpacing/>
    </w:pPr>
  </w:style>
  <w:style w:type="paragraph" w:styleId="Textodeglobo">
    <w:name w:val="Balloon Text"/>
    <w:basedOn w:val="Normal"/>
    <w:link w:val="TextodegloboCar"/>
    <w:uiPriority w:val="99"/>
    <w:semiHidden/>
    <w:unhideWhenUsed/>
    <w:rsid w:val="005471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7.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827</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2019-03-07T22:30:00Z</cp:lastPrinted>
  <dcterms:created xsi:type="dcterms:W3CDTF">2019-03-07T14:06:00Z</dcterms:created>
  <dcterms:modified xsi:type="dcterms:W3CDTF">2020-03-17T15:39:00Z</dcterms:modified>
</cp:coreProperties>
</file>